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5D3C" w:rsidRDefault="001A5D3C" w:rsidP="001A5D3C">
      <w:pPr>
        <w:ind w:hanging="709"/>
        <w:jc w:val="center"/>
        <w:rPr>
          <w:u w:val="single"/>
        </w:rPr>
      </w:pPr>
      <w:r>
        <w:rPr>
          <w:u w:val="single"/>
        </w:rPr>
        <w:t>Minimalne parametry techniczne przełącznika:</w:t>
      </w:r>
    </w:p>
    <w:p w:rsidR="001A5D3C" w:rsidRDefault="001A5D3C" w:rsidP="001A5D3C">
      <w:pPr>
        <w:jc w:val="both"/>
        <w:rPr>
          <w:u w:val="single"/>
        </w:rPr>
      </w:pPr>
    </w:p>
    <w:tbl>
      <w:tblPr>
        <w:tblW w:w="9719" w:type="dxa"/>
        <w:tblCellSpacing w:w="15" w:type="dxa"/>
        <w:tblInd w:w="612" w:type="dxa"/>
        <w:tblCellMar>
          <w:left w:w="0" w:type="dxa"/>
          <w:right w:w="0" w:type="dxa"/>
        </w:tblCellMar>
        <w:tblLook w:val="04A0" w:firstRow="1" w:lastRow="0" w:firstColumn="1" w:lastColumn="0" w:noHBand="0" w:noVBand="1"/>
      </w:tblPr>
      <w:tblGrid>
        <w:gridCol w:w="1899"/>
        <w:gridCol w:w="7820"/>
      </w:tblGrid>
      <w:tr w:rsidR="001A5D3C" w:rsidTr="00D07B25">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5D3C" w:rsidRDefault="001A5D3C" w:rsidP="00D07B25">
            <w:pPr>
              <w:spacing w:line="252" w:lineRule="auto"/>
              <w:ind w:left="97" w:right="-786" w:hanging="97"/>
              <w:rPr>
                <w:rFonts w:ascii="Times New Roman" w:hAnsi="Times New Roman" w:cs="Times New Roman"/>
                <w:sz w:val="24"/>
                <w:szCs w:val="24"/>
              </w:rPr>
            </w:pPr>
            <w:r>
              <w:t>Rodzaj urządzenia:</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5D3C" w:rsidRDefault="001A5D3C" w:rsidP="00D07B25">
            <w:pPr>
              <w:spacing w:line="252" w:lineRule="auto"/>
              <w:rPr>
                <w:rFonts w:ascii="Times New Roman" w:hAnsi="Times New Roman" w:cs="Times New Roman"/>
                <w:sz w:val="24"/>
                <w:szCs w:val="24"/>
              </w:rPr>
            </w:pPr>
            <w:r>
              <w:t>Przełącznik - 48 porty - smart - wieżowy</w:t>
            </w:r>
          </w:p>
        </w:tc>
      </w:tr>
      <w:tr w:rsidR="001A5D3C" w:rsidTr="00D07B25">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5D3C" w:rsidRDefault="001A5D3C" w:rsidP="00D07B25">
            <w:pPr>
              <w:spacing w:line="252" w:lineRule="auto"/>
              <w:rPr>
                <w:rFonts w:ascii="Times New Roman" w:hAnsi="Times New Roman" w:cs="Times New Roman"/>
                <w:sz w:val="24"/>
                <w:szCs w:val="24"/>
              </w:rPr>
            </w:pPr>
            <w:r>
              <w:t>Rodzaj obudowy:</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5D3C" w:rsidRDefault="001A5D3C" w:rsidP="00D07B25">
            <w:pPr>
              <w:spacing w:line="252" w:lineRule="auto"/>
              <w:rPr>
                <w:rFonts w:ascii="Times New Roman" w:hAnsi="Times New Roman" w:cs="Times New Roman"/>
                <w:sz w:val="24"/>
                <w:szCs w:val="24"/>
              </w:rPr>
            </w:pPr>
            <w:r>
              <w:t xml:space="preserve">Montowany w szafie </w:t>
            </w:r>
            <w:proofErr w:type="spellStart"/>
            <w:r>
              <w:t>rack</w:t>
            </w:r>
            <w:proofErr w:type="spellEnd"/>
          </w:p>
        </w:tc>
      </w:tr>
      <w:tr w:rsidR="001A5D3C" w:rsidTr="00D07B25">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5D3C" w:rsidRDefault="001A5D3C" w:rsidP="00D07B25">
            <w:pPr>
              <w:spacing w:line="252" w:lineRule="auto"/>
              <w:rPr>
                <w:rFonts w:ascii="Times New Roman" w:hAnsi="Times New Roman" w:cs="Times New Roman"/>
                <w:sz w:val="24"/>
                <w:szCs w:val="24"/>
              </w:rPr>
            </w:pPr>
            <w:r>
              <w:t>Podtyp:</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5D3C" w:rsidRDefault="001A5D3C" w:rsidP="00D07B25">
            <w:pPr>
              <w:spacing w:line="252" w:lineRule="auto"/>
              <w:rPr>
                <w:rFonts w:ascii="Times New Roman" w:hAnsi="Times New Roman" w:cs="Times New Roman"/>
                <w:sz w:val="24"/>
                <w:szCs w:val="24"/>
              </w:rPr>
            </w:pPr>
            <w:r>
              <w:t>Gigabit Ethernet</w:t>
            </w:r>
          </w:p>
        </w:tc>
      </w:tr>
      <w:tr w:rsidR="001A5D3C" w:rsidTr="00D07B25">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5D3C" w:rsidRDefault="001A5D3C" w:rsidP="00D07B25">
            <w:pPr>
              <w:spacing w:line="252" w:lineRule="auto"/>
              <w:rPr>
                <w:rFonts w:ascii="Times New Roman" w:hAnsi="Times New Roman" w:cs="Times New Roman"/>
                <w:sz w:val="24"/>
                <w:szCs w:val="24"/>
              </w:rPr>
            </w:pPr>
            <w:r>
              <w:t>Porty:</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5D3C" w:rsidRDefault="001A5D3C" w:rsidP="00D07B25">
            <w:pPr>
              <w:spacing w:line="252" w:lineRule="auto"/>
              <w:rPr>
                <w:rFonts w:ascii="Times New Roman" w:hAnsi="Times New Roman" w:cs="Times New Roman"/>
                <w:sz w:val="24"/>
                <w:szCs w:val="24"/>
              </w:rPr>
            </w:pPr>
            <w:r>
              <w:t>48 x 10/100/1000 (</w:t>
            </w:r>
            <w:proofErr w:type="spellStart"/>
            <w:r>
              <w:t>PoE</w:t>
            </w:r>
            <w:proofErr w:type="spellEnd"/>
            <w:r>
              <w:t>+)</w:t>
            </w:r>
          </w:p>
        </w:tc>
      </w:tr>
      <w:tr w:rsidR="001A5D3C" w:rsidTr="00D07B25">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5D3C" w:rsidRDefault="001A5D3C" w:rsidP="00D07B25">
            <w:pPr>
              <w:spacing w:line="252" w:lineRule="auto"/>
              <w:rPr>
                <w:rFonts w:ascii="Times New Roman" w:hAnsi="Times New Roman" w:cs="Times New Roman"/>
                <w:sz w:val="24"/>
                <w:szCs w:val="24"/>
              </w:rPr>
            </w:pPr>
            <w:r>
              <w:t>Zasilanie przez Ethernet: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5D3C" w:rsidRDefault="001A5D3C" w:rsidP="00D07B25">
            <w:pPr>
              <w:spacing w:line="252" w:lineRule="auto"/>
              <w:rPr>
                <w:rFonts w:ascii="Times New Roman" w:hAnsi="Times New Roman" w:cs="Times New Roman"/>
                <w:sz w:val="24"/>
                <w:szCs w:val="24"/>
              </w:rPr>
            </w:pPr>
            <w:proofErr w:type="spellStart"/>
            <w:r>
              <w:t>PoE</w:t>
            </w:r>
            <w:proofErr w:type="spellEnd"/>
            <w:r>
              <w:t>+</w:t>
            </w:r>
          </w:p>
        </w:tc>
      </w:tr>
      <w:tr w:rsidR="001A5D3C" w:rsidTr="00D07B25">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5D3C" w:rsidRDefault="001A5D3C" w:rsidP="00D07B25">
            <w:pPr>
              <w:spacing w:line="252" w:lineRule="auto"/>
              <w:rPr>
                <w:rFonts w:ascii="Times New Roman" w:hAnsi="Times New Roman" w:cs="Times New Roman"/>
                <w:sz w:val="24"/>
                <w:szCs w:val="24"/>
              </w:rPr>
            </w:pPr>
            <w:r>
              <w:t xml:space="preserve">Budżet </w:t>
            </w:r>
            <w:proofErr w:type="spellStart"/>
            <w:r>
              <w:t>poE</w:t>
            </w:r>
            <w:proofErr w:type="spellEnd"/>
            <w: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5D3C" w:rsidRDefault="001A5D3C" w:rsidP="00D07B25">
            <w:pPr>
              <w:spacing w:line="252" w:lineRule="auto"/>
              <w:rPr>
                <w:rFonts w:ascii="Times New Roman" w:hAnsi="Times New Roman" w:cs="Times New Roman"/>
                <w:sz w:val="24"/>
                <w:szCs w:val="24"/>
              </w:rPr>
            </w:pPr>
            <w:r>
              <w:t>740 W</w:t>
            </w:r>
          </w:p>
        </w:tc>
      </w:tr>
      <w:tr w:rsidR="001A5D3C" w:rsidTr="00D07B25">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5D3C" w:rsidRDefault="001A5D3C" w:rsidP="00D07B25">
            <w:pPr>
              <w:spacing w:line="252" w:lineRule="auto"/>
              <w:rPr>
                <w:rFonts w:ascii="Times New Roman" w:hAnsi="Times New Roman" w:cs="Times New Roman"/>
                <w:sz w:val="24"/>
                <w:szCs w:val="24"/>
              </w:rPr>
            </w:pPr>
            <w:r>
              <w:t>Wykonanie:</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5D3C" w:rsidRDefault="001A5D3C" w:rsidP="00D07B25">
            <w:pPr>
              <w:spacing w:line="252" w:lineRule="auto"/>
              <w:rPr>
                <w:rFonts w:ascii="Times New Roman" w:hAnsi="Times New Roman" w:cs="Times New Roman"/>
                <w:sz w:val="24"/>
                <w:szCs w:val="24"/>
              </w:rPr>
            </w:pPr>
            <w:r>
              <w:t xml:space="preserve">Przepustowość bezprzewodowa: do 48 </w:t>
            </w:r>
            <w:proofErr w:type="spellStart"/>
            <w:r>
              <w:t>Gb</w:t>
            </w:r>
            <w:proofErr w:type="spellEnd"/>
            <w:r>
              <w:t xml:space="preserve">/s </w:t>
            </w:r>
            <w:r>
              <w:br/>
              <w:t xml:space="preserve">Zdolność przełączania: 176 </w:t>
            </w:r>
            <w:proofErr w:type="spellStart"/>
            <w:r>
              <w:t>Gb</w:t>
            </w:r>
            <w:proofErr w:type="spellEnd"/>
            <w:r>
              <w:t xml:space="preserve">/s </w:t>
            </w:r>
            <w:r>
              <w:br/>
              <w:t xml:space="preserve">Szybkość przekierowywania: 261,9 </w:t>
            </w:r>
            <w:proofErr w:type="spellStart"/>
            <w:r>
              <w:t>Mp</w:t>
            </w:r>
            <w:proofErr w:type="spellEnd"/>
            <w:r>
              <w:t>/s</w:t>
            </w:r>
          </w:p>
        </w:tc>
      </w:tr>
      <w:tr w:rsidR="001A5D3C" w:rsidTr="00D07B25">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5D3C" w:rsidRDefault="001A5D3C" w:rsidP="00D07B25">
            <w:pPr>
              <w:spacing w:line="252" w:lineRule="auto"/>
              <w:rPr>
                <w:rFonts w:ascii="Times New Roman" w:hAnsi="Times New Roman" w:cs="Times New Roman"/>
                <w:sz w:val="24"/>
                <w:szCs w:val="24"/>
              </w:rPr>
            </w:pPr>
            <w:r>
              <w:t>Pojemność:</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5D3C" w:rsidRDefault="001A5D3C" w:rsidP="00D07B25">
            <w:pPr>
              <w:spacing w:line="252" w:lineRule="auto"/>
              <w:rPr>
                <w:rFonts w:ascii="Times New Roman" w:hAnsi="Times New Roman" w:cs="Times New Roman"/>
                <w:sz w:val="24"/>
                <w:szCs w:val="24"/>
              </w:rPr>
            </w:pPr>
            <w:r>
              <w:t xml:space="preserve">Sieci wirtualne: 4 </w:t>
            </w:r>
            <w:r>
              <w:br/>
              <w:t xml:space="preserve">Adresy MAC: 16000 </w:t>
            </w:r>
            <w:r>
              <w:br/>
              <w:t xml:space="preserve">Trasy IPv4: 8000 </w:t>
            </w:r>
            <w:r>
              <w:br/>
              <w:t xml:space="preserve">Pośrednie trasy IPv4: 3000 </w:t>
            </w:r>
            <w:r>
              <w:br/>
              <w:t xml:space="preserve">Bezpośrednie trasy IPv4: 10000 </w:t>
            </w:r>
            <w:r>
              <w:br/>
              <w:t xml:space="preserve">Wpisy w tabeli routingu IPv4: 4000 </w:t>
            </w:r>
            <w:r>
              <w:br/>
              <w:t xml:space="preserve">Wpisy w tabeli routingu IPv6: 1500 </w:t>
            </w:r>
            <w:r>
              <w:br/>
              <w:t xml:space="preserve">Skala </w:t>
            </w:r>
            <w:proofErr w:type="spellStart"/>
            <w:r>
              <w:t>multicast</w:t>
            </w:r>
            <w:proofErr w:type="spellEnd"/>
            <w:r>
              <w:t xml:space="preserve">: 1000 </w:t>
            </w:r>
            <w:r>
              <w:br/>
              <w:t xml:space="preserve">Wpisy skali ACL: 16000 </w:t>
            </w:r>
            <w:r>
              <w:br/>
              <w:t xml:space="preserve">Rozmiar bufora pakietu: 6 MB </w:t>
            </w:r>
            <w:r>
              <w:br/>
            </w:r>
            <w:proofErr w:type="spellStart"/>
            <w:r>
              <w:t>Flexible</w:t>
            </w:r>
            <w:proofErr w:type="spellEnd"/>
            <w:r>
              <w:t xml:space="preserve"> </w:t>
            </w:r>
            <w:proofErr w:type="spellStart"/>
            <w:r>
              <w:t>NetFlow</w:t>
            </w:r>
            <w:proofErr w:type="spellEnd"/>
            <w:r>
              <w:t xml:space="preserve"> </w:t>
            </w:r>
            <w:proofErr w:type="spellStart"/>
            <w:r>
              <w:t>entries</w:t>
            </w:r>
            <w:proofErr w:type="spellEnd"/>
            <w:r>
              <w:t xml:space="preserve">: 16000 </w:t>
            </w:r>
            <w:r>
              <w:br/>
              <w:t>Identyfikatory sieci VLAN: 1000</w:t>
            </w:r>
          </w:p>
        </w:tc>
      </w:tr>
      <w:tr w:rsidR="001A5D3C" w:rsidTr="00D07B25">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5D3C" w:rsidRDefault="001A5D3C" w:rsidP="00D07B25">
            <w:pPr>
              <w:spacing w:line="252" w:lineRule="auto"/>
              <w:rPr>
                <w:rFonts w:ascii="Times New Roman" w:hAnsi="Times New Roman" w:cs="Times New Roman"/>
                <w:sz w:val="24"/>
                <w:szCs w:val="24"/>
              </w:rPr>
            </w:pPr>
            <w:r>
              <w:t>Obsługiwane ramki Jumbo:</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5D3C" w:rsidRDefault="001A5D3C" w:rsidP="00D07B25">
            <w:pPr>
              <w:spacing w:line="252" w:lineRule="auto"/>
              <w:rPr>
                <w:rFonts w:ascii="Times New Roman" w:hAnsi="Times New Roman" w:cs="Times New Roman"/>
                <w:sz w:val="24"/>
                <w:szCs w:val="24"/>
              </w:rPr>
            </w:pPr>
            <w:r>
              <w:t>9198 bajtów</w:t>
            </w:r>
          </w:p>
        </w:tc>
      </w:tr>
      <w:tr w:rsidR="001A5D3C" w:rsidTr="00D07B25">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5D3C" w:rsidRDefault="001A5D3C" w:rsidP="00D07B25">
            <w:pPr>
              <w:spacing w:line="252" w:lineRule="auto"/>
              <w:rPr>
                <w:rFonts w:ascii="Times New Roman" w:hAnsi="Times New Roman" w:cs="Times New Roman"/>
                <w:sz w:val="24"/>
                <w:szCs w:val="24"/>
              </w:rPr>
            </w:pPr>
            <w:r>
              <w:t>Protokół routingu:</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5D3C" w:rsidRDefault="001A5D3C" w:rsidP="00D07B25">
            <w:pPr>
              <w:spacing w:line="252" w:lineRule="auto"/>
              <w:rPr>
                <w:rFonts w:ascii="Times New Roman" w:hAnsi="Times New Roman" w:cs="Times New Roman"/>
                <w:sz w:val="24"/>
                <w:szCs w:val="24"/>
              </w:rPr>
            </w:pPr>
            <w:r>
              <w:t>OSPF, RIP, IS-IS, RIP-1, RIP-2, EIGRP, VRRP, PIM-SM, EIGRP for IPv6, OSPFv3, PIM-SSM, policy-</w:t>
            </w:r>
            <w:proofErr w:type="spellStart"/>
            <w:r>
              <w:t>based</w:t>
            </w:r>
            <w:proofErr w:type="spellEnd"/>
            <w:r>
              <w:t xml:space="preserve"> routing (PBR), </w:t>
            </w:r>
            <w:proofErr w:type="spellStart"/>
            <w:r>
              <w:t>RIPng</w:t>
            </w:r>
            <w:proofErr w:type="spellEnd"/>
            <w:r>
              <w:t>, MSTP</w:t>
            </w:r>
          </w:p>
        </w:tc>
      </w:tr>
      <w:tr w:rsidR="001A5D3C" w:rsidTr="00D07B25">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5D3C" w:rsidRDefault="001A5D3C" w:rsidP="00D07B25">
            <w:pPr>
              <w:spacing w:line="252" w:lineRule="auto"/>
              <w:rPr>
                <w:rFonts w:ascii="Times New Roman" w:hAnsi="Times New Roman" w:cs="Times New Roman"/>
                <w:sz w:val="24"/>
                <w:szCs w:val="24"/>
              </w:rPr>
            </w:pPr>
            <w:r>
              <w:t>Protokół zdalnego zarządzania:</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5D3C" w:rsidRDefault="001A5D3C" w:rsidP="00D07B25">
            <w:pPr>
              <w:spacing w:line="252" w:lineRule="auto"/>
              <w:rPr>
                <w:rFonts w:ascii="Times New Roman" w:hAnsi="Times New Roman" w:cs="Times New Roman"/>
                <w:sz w:val="24"/>
                <w:szCs w:val="24"/>
              </w:rPr>
            </w:pPr>
            <w:r>
              <w:t>NETCONF, RESTCONF</w:t>
            </w:r>
          </w:p>
        </w:tc>
      </w:tr>
      <w:tr w:rsidR="001A5D3C" w:rsidTr="00D07B25">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5D3C" w:rsidRDefault="001A5D3C" w:rsidP="00D07B25">
            <w:pPr>
              <w:spacing w:line="252" w:lineRule="auto"/>
              <w:rPr>
                <w:rFonts w:ascii="Times New Roman" w:hAnsi="Times New Roman" w:cs="Times New Roman"/>
                <w:sz w:val="24"/>
                <w:szCs w:val="24"/>
              </w:rPr>
            </w:pPr>
            <w:r>
              <w:t>Cechy:</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5D3C" w:rsidRDefault="001A5D3C" w:rsidP="00D07B25">
            <w:pPr>
              <w:spacing w:line="252" w:lineRule="auto"/>
              <w:rPr>
                <w:rFonts w:ascii="Times New Roman" w:hAnsi="Times New Roman" w:cs="Times New Roman"/>
                <w:sz w:val="24"/>
                <w:szCs w:val="24"/>
              </w:rPr>
            </w:pPr>
            <w:proofErr w:type="spellStart"/>
            <w:r>
              <w:t>Quality</w:t>
            </w:r>
            <w:proofErr w:type="spellEnd"/>
            <w:r>
              <w:t xml:space="preserve"> of Service (</w:t>
            </w:r>
            <w:proofErr w:type="spellStart"/>
            <w:r>
              <w:t>QoS</w:t>
            </w:r>
            <w:proofErr w:type="spellEnd"/>
            <w:r>
              <w:t xml:space="preserve">), Remote Switch Port Analyzer (RSPAN), </w:t>
            </w:r>
            <w:proofErr w:type="spellStart"/>
            <w:r>
              <w:t>Flexible</w:t>
            </w:r>
            <w:proofErr w:type="spellEnd"/>
            <w:r>
              <w:t xml:space="preserve"> </w:t>
            </w:r>
            <w:proofErr w:type="spellStart"/>
            <w:r>
              <w:t>NetFlow</w:t>
            </w:r>
            <w:proofErr w:type="spellEnd"/>
            <w:r>
              <w:t xml:space="preserve"> (FNF), </w:t>
            </w:r>
            <w:proofErr w:type="spellStart"/>
            <w:r>
              <w:t>obsługuej</w:t>
            </w:r>
            <w:proofErr w:type="spellEnd"/>
            <w:r>
              <w:t xml:space="preserve"> </w:t>
            </w:r>
            <w:proofErr w:type="spellStart"/>
            <w:r>
              <w:t>MACsec</w:t>
            </w:r>
            <w:proofErr w:type="spellEnd"/>
            <w:r>
              <w:t xml:space="preserve">, Control </w:t>
            </w:r>
            <w:proofErr w:type="spellStart"/>
            <w:r>
              <w:t>plane</w:t>
            </w:r>
            <w:proofErr w:type="spellEnd"/>
            <w:r>
              <w:t xml:space="preserve"> </w:t>
            </w:r>
            <w:proofErr w:type="spellStart"/>
            <w:r>
              <w:t>protection</w:t>
            </w:r>
            <w:proofErr w:type="spellEnd"/>
            <w:r>
              <w:t xml:space="preserve"> (</w:t>
            </w:r>
            <w:proofErr w:type="spellStart"/>
            <w:r>
              <w:t>CoPP</w:t>
            </w:r>
            <w:proofErr w:type="spellEnd"/>
            <w:r>
              <w:t xml:space="preserve">), </w:t>
            </w:r>
            <w:proofErr w:type="spellStart"/>
            <w:r>
              <w:t>Sampled</w:t>
            </w:r>
            <w:proofErr w:type="spellEnd"/>
            <w:r>
              <w:t xml:space="preserve"> </w:t>
            </w:r>
            <w:proofErr w:type="spellStart"/>
            <w:r>
              <w:t>NetFlow</w:t>
            </w:r>
            <w:proofErr w:type="spellEnd"/>
            <w:r>
              <w:t xml:space="preserve">, </w:t>
            </w:r>
            <w:proofErr w:type="spellStart"/>
            <w:r>
              <w:t>Switched</w:t>
            </w:r>
            <w:proofErr w:type="spellEnd"/>
            <w:r>
              <w:t xml:space="preserve"> Port Analyzer (SPAN), Embedded Event Manager (EEM), First Hop Security (FHS), wsparcie DNA</w:t>
            </w:r>
          </w:p>
        </w:tc>
      </w:tr>
      <w:tr w:rsidR="001A5D3C" w:rsidTr="00D07B25">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5D3C" w:rsidRDefault="001A5D3C" w:rsidP="00D07B25">
            <w:pPr>
              <w:spacing w:line="252" w:lineRule="auto"/>
              <w:rPr>
                <w:rFonts w:ascii="Times New Roman" w:hAnsi="Times New Roman" w:cs="Times New Roman"/>
                <w:sz w:val="24"/>
                <w:szCs w:val="24"/>
              </w:rPr>
            </w:pPr>
            <w:r>
              <w:t>Zgodność z normami:</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5D3C" w:rsidRDefault="001A5D3C" w:rsidP="00D07B25">
            <w:pPr>
              <w:spacing w:line="252" w:lineRule="auto"/>
              <w:rPr>
                <w:rFonts w:ascii="Times New Roman" w:hAnsi="Times New Roman" w:cs="Times New Roman"/>
                <w:sz w:val="24"/>
                <w:szCs w:val="24"/>
              </w:rPr>
            </w:pPr>
            <w:r>
              <w:t>IEEE 802.3, IEEE 802.3u, IEEE 802.3z, IEEE 802.1D, IEEE 802.1Q, IEEE 802.3ab, IEEE 802.1p, IEEE 802.3af, IEEE 802.3x, IEEE 802.3ad (LACP), IEEE 802.1w, IEEE 802.1x, IEEE 802.1s, IEEE 802.3at, IEEE 802.3bz</w:t>
            </w:r>
          </w:p>
        </w:tc>
      </w:tr>
      <w:tr w:rsidR="001A5D3C" w:rsidTr="00D07B25">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5D3C" w:rsidRDefault="001A5D3C" w:rsidP="00D07B25">
            <w:pPr>
              <w:spacing w:line="252" w:lineRule="auto"/>
              <w:rPr>
                <w:rFonts w:ascii="Times New Roman" w:hAnsi="Times New Roman" w:cs="Times New Roman"/>
                <w:sz w:val="24"/>
                <w:szCs w:val="24"/>
              </w:rPr>
            </w:pPr>
            <w:r>
              <w:t>RAM:</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5D3C" w:rsidRDefault="001A5D3C" w:rsidP="00D07B25">
            <w:pPr>
              <w:spacing w:line="252" w:lineRule="auto"/>
              <w:rPr>
                <w:rFonts w:ascii="Times New Roman" w:hAnsi="Times New Roman" w:cs="Times New Roman"/>
                <w:sz w:val="24"/>
                <w:szCs w:val="24"/>
              </w:rPr>
            </w:pPr>
            <w:r>
              <w:t>4 GB</w:t>
            </w:r>
          </w:p>
        </w:tc>
      </w:tr>
      <w:tr w:rsidR="001A5D3C" w:rsidTr="00D07B25">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5D3C" w:rsidRDefault="001A5D3C" w:rsidP="00D07B25">
            <w:pPr>
              <w:spacing w:line="252" w:lineRule="auto"/>
              <w:rPr>
                <w:rFonts w:ascii="Times New Roman" w:hAnsi="Times New Roman" w:cs="Times New Roman"/>
                <w:sz w:val="24"/>
                <w:szCs w:val="24"/>
              </w:rPr>
            </w:pPr>
            <w:r>
              <w:t>Pamięć fleszowa:</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5D3C" w:rsidRDefault="001A5D3C" w:rsidP="00D07B25">
            <w:pPr>
              <w:spacing w:line="252" w:lineRule="auto"/>
              <w:rPr>
                <w:rFonts w:ascii="Times New Roman" w:hAnsi="Times New Roman" w:cs="Times New Roman"/>
                <w:sz w:val="24"/>
                <w:szCs w:val="24"/>
              </w:rPr>
            </w:pPr>
            <w:r>
              <w:t>4 GB</w:t>
            </w:r>
          </w:p>
        </w:tc>
      </w:tr>
      <w:tr w:rsidR="001A5D3C" w:rsidTr="00D07B25">
        <w:trPr>
          <w:tblCellSpacing w:w="15" w:type="dxa"/>
        </w:trPr>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5D3C" w:rsidRDefault="001A5D3C" w:rsidP="00D07B25">
            <w:pPr>
              <w:spacing w:line="252" w:lineRule="auto"/>
              <w:rPr>
                <w:rFonts w:ascii="Times New Roman" w:hAnsi="Times New Roman" w:cs="Times New Roman"/>
                <w:sz w:val="24"/>
                <w:szCs w:val="24"/>
              </w:rPr>
            </w:pPr>
            <w:r>
              <w:t> Rozszerzenie / połączenie</w:t>
            </w:r>
          </w:p>
        </w:tc>
      </w:tr>
      <w:tr w:rsidR="001A5D3C" w:rsidTr="00D07B25">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5D3C" w:rsidRDefault="001A5D3C" w:rsidP="00D07B25">
            <w:pPr>
              <w:spacing w:line="252" w:lineRule="auto"/>
              <w:rPr>
                <w:rFonts w:ascii="Times New Roman" w:hAnsi="Times New Roman" w:cs="Times New Roman"/>
                <w:sz w:val="24"/>
                <w:szCs w:val="24"/>
              </w:rPr>
            </w:pPr>
            <w:r>
              <w:t>Interfejsy:</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5D3C" w:rsidRDefault="001A5D3C" w:rsidP="00D07B25">
            <w:pPr>
              <w:spacing w:line="252" w:lineRule="auto"/>
              <w:rPr>
                <w:rFonts w:ascii="Times New Roman" w:hAnsi="Times New Roman" w:cs="Times New Roman"/>
                <w:sz w:val="24"/>
                <w:szCs w:val="24"/>
              </w:rPr>
            </w:pPr>
            <w:r>
              <w:t xml:space="preserve">48 x 1000Base-T RJ-45 </w:t>
            </w:r>
            <w:proofErr w:type="spellStart"/>
            <w:r>
              <w:t>PoE</w:t>
            </w:r>
            <w:proofErr w:type="spellEnd"/>
            <w:r>
              <w:t>+ - 30 W</w:t>
            </w:r>
          </w:p>
        </w:tc>
      </w:tr>
      <w:tr w:rsidR="001A5D3C" w:rsidTr="00D07B25">
        <w:trPr>
          <w:tblCellSpacing w:w="15" w:type="dxa"/>
        </w:trPr>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5D3C" w:rsidRDefault="001A5D3C" w:rsidP="00D07B25">
            <w:pPr>
              <w:spacing w:line="252" w:lineRule="auto"/>
              <w:rPr>
                <w:rFonts w:ascii="Times New Roman" w:hAnsi="Times New Roman" w:cs="Times New Roman"/>
                <w:b/>
                <w:bCs/>
                <w:sz w:val="24"/>
                <w:szCs w:val="24"/>
              </w:rPr>
            </w:pPr>
            <w:r>
              <w:t> </w:t>
            </w:r>
            <w:r>
              <w:rPr>
                <w:b/>
                <w:bCs/>
              </w:rPr>
              <w:t>Zasilanie</w:t>
            </w:r>
          </w:p>
        </w:tc>
      </w:tr>
      <w:tr w:rsidR="001A5D3C" w:rsidTr="00D07B25">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5D3C" w:rsidRDefault="001A5D3C" w:rsidP="00D07B25">
            <w:pPr>
              <w:spacing w:line="252" w:lineRule="auto"/>
              <w:rPr>
                <w:rFonts w:ascii="Times New Roman" w:hAnsi="Times New Roman" w:cs="Times New Roman"/>
                <w:sz w:val="24"/>
                <w:szCs w:val="24"/>
              </w:rPr>
            </w:pPr>
            <w:bookmarkStart w:id="0" w:name="_GoBack"/>
            <w:r>
              <w:lastRenderedPageBreak/>
              <w:t>Zasilacz:</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5D3C" w:rsidRDefault="001A5D3C" w:rsidP="00D07B25">
            <w:pPr>
              <w:spacing w:line="252" w:lineRule="auto"/>
              <w:rPr>
                <w:rFonts w:ascii="Times New Roman" w:hAnsi="Times New Roman" w:cs="Times New Roman"/>
                <w:sz w:val="24"/>
                <w:szCs w:val="24"/>
              </w:rPr>
            </w:pPr>
            <w:r>
              <w:t>Adapter mocy wewnętrznej - komponent podłączany na gorąco</w:t>
            </w:r>
          </w:p>
        </w:tc>
      </w:tr>
      <w:bookmarkEnd w:id="0"/>
      <w:tr w:rsidR="001A5D3C" w:rsidTr="00D07B25">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5D3C" w:rsidRDefault="001A5D3C" w:rsidP="00D07B25">
            <w:pPr>
              <w:spacing w:line="252" w:lineRule="auto"/>
              <w:rPr>
                <w:rFonts w:ascii="Times New Roman" w:hAnsi="Times New Roman" w:cs="Times New Roman"/>
                <w:sz w:val="24"/>
                <w:szCs w:val="24"/>
              </w:rPr>
            </w:pPr>
            <w:r>
              <w:t>Ilość zainstalowanych:</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5D3C" w:rsidRDefault="001A5D3C" w:rsidP="00D07B25">
            <w:pPr>
              <w:spacing w:line="252" w:lineRule="auto"/>
              <w:rPr>
                <w:rFonts w:ascii="Times New Roman" w:hAnsi="Times New Roman" w:cs="Times New Roman"/>
                <w:sz w:val="24"/>
                <w:szCs w:val="24"/>
              </w:rPr>
            </w:pPr>
            <w:r>
              <w:t>1 (zainstalowane) / 2 (maks.)</w:t>
            </w:r>
          </w:p>
        </w:tc>
      </w:tr>
      <w:tr w:rsidR="001A5D3C" w:rsidTr="00D07B25">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5D3C" w:rsidRDefault="001A5D3C" w:rsidP="00D07B25">
            <w:pPr>
              <w:spacing w:line="252" w:lineRule="auto"/>
              <w:rPr>
                <w:rFonts w:ascii="Times New Roman" w:hAnsi="Times New Roman" w:cs="Times New Roman"/>
                <w:sz w:val="24"/>
                <w:szCs w:val="24"/>
              </w:rPr>
            </w:pPr>
            <w:r>
              <w:t>Zasilanie nadmiarowe:</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5D3C" w:rsidRDefault="001A5D3C" w:rsidP="00D07B25">
            <w:pPr>
              <w:spacing w:line="252" w:lineRule="auto"/>
              <w:rPr>
                <w:rFonts w:ascii="Times New Roman" w:hAnsi="Times New Roman" w:cs="Times New Roman"/>
                <w:sz w:val="24"/>
                <w:szCs w:val="24"/>
              </w:rPr>
            </w:pPr>
            <w:r>
              <w:t>Opcja</w:t>
            </w:r>
          </w:p>
        </w:tc>
      </w:tr>
      <w:tr w:rsidR="001A5D3C" w:rsidTr="00D07B25">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5D3C" w:rsidRDefault="001A5D3C" w:rsidP="00D07B25">
            <w:pPr>
              <w:spacing w:line="252" w:lineRule="auto"/>
              <w:rPr>
                <w:rFonts w:ascii="Times New Roman" w:hAnsi="Times New Roman" w:cs="Times New Roman"/>
                <w:sz w:val="24"/>
                <w:szCs w:val="24"/>
              </w:rPr>
            </w:pPr>
            <w:r>
              <w:t>Moc wyjściowa:</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5D3C" w:rsidRDefault="001A5D3C" w:rsidP="00D07B25">
            <w:pPr>
              <w:spacing w:line="252" w:lineRule="auto"/>
              <w:rPr>
                <w:rFonts w:ascii="Times New Roman" w:hAnsi="Times New Roman" w:cs="Times New Roman"/>
                <w:sz w:val="24"/>
                <w:szCs w:val="24"/>
              </w:rPr>
            </w:pPr>
            <w:r>
              <w:t>1000 wat</w:t>
            </w:r>
          </w:p>
        </w:tc>
      </w:tr>
      <w:tr w:rsidR="001A5D3C" w:rsidTr="00D07B25">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5D3C" w:rsidRDefault="001A5D3C" w:rsidP="00D07B25">
            <w:pPr>
              <w:spacing w:line="252" w:lineRule="auto"/>
              <w:rPr>
                <w:rFonts w:ascii="Times New Roman" w:hAnsi="Times New Roman" w:cs="Times New Roman"/>
                <w:sz w:val="24"/>
                <w:szCs w:val="24"/>
              </w:rPr>
            </w:pPr>
            <w:r>
              <w:t>Wymagane napięcie:</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5D3C" w:rsidRDefault="001A5D3C" w:rsidP="00D07B25">
            <w:pPr>
              <w:spacing w:line="252" w:lineRule="auto"/>
              <w:rPr>
                <w:rFonts w:ascii="Times New Roman" w:hAnsi="Times New Roman" w:cs="Times New Roman"/>
                <w:sz w:val="24"/>
                <w:szCs w:val="24"/>
              </w:rPr>
            </w:pPr>
            <w:r>
              <w:t>AC 100-240 V</w:t>
            </w:r>
          </w:p>
        </w:tc>
      </w:tr>
      <w:tr w:rsidR="001A5D3C" w:rsidTr="00D07B25">
        <w:trPr>
          <w:tblCellSpacing w:w="15" w:type="dxa"/>
        </w:trPr>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5D3C" w:rsidRDefault="001A5D3C" w:rsidP="00D07B25">
            <w:pPr>
              <w:spacing w:line="252" w:lineRule="auto"/>
              <w:rPr>
                <w:rFonts w:ascii="Times New Roman" w:hAnsi="Times New Roman" w:cs="Times New Roman"/>
                <w:b/>
                <w:bCs/>
                <w:sz w:val="24"/>
                <w:szCs w:val="24"/>
              </w:rPr>
            </w:pPr>
            <w:r>
              <w:t> </w:t>
            </w:r>
            <w:r>
              <w:rPr>
                <w:b/>
                <w:bCs/>
              </w:rPr>
              <w:t>Różne</w:t>
            </w:r>
          </w:p>
        </w:tc>
      </w:tr>
      <w:tr w:rsidR="001A5D3C" w:rsidTr="00D07B25">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5D3C" w:rsidRDefault="001A5D3C" w:rsidP="00D07B25">
            <w:pPr>
              <w:spacing w:line="252" w:lineRule="auto"/>
              <w:rPr>
                <w:rFonts w:ascii="Times New Roman" w:hAnsi="Times New Roman" w:cs="Times New Roman"/>
                <w:sz w:val="24"/>
                <w:szCs w:val="24"/>
              </w:rPr>
            </w:pPr>
            <w:r>
              <w:t>MTBF:</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5D3C" w:rsidRDefault="001A5D3C" w:rsidP="00D07B25">
            <w:pPr>
              <w:spacing w:line="252" w:lineRule="auto"/>
              <w:rPr>
                <w:rFonts w:ascii="Times New Roman" w:hAnsi="Times New Roman" w:cs="Times New Roman"/>
                <w:sz w:val="24"/>
                <w:szCs w:val="24"/>
              </w:rPr>
            </w:pPr>
            <w:r>
              <w:t>375,570 godziny</w:t>
            </w:r>
          </w:p>
        </w:tc>
      </w:tr>
      <w:tr w:rsidR="001A5D3C" w:rsidTr="00D07B25">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5D3C" w:rsidRDefault="001A5D3C" w:rsidP="00D07B25">
            <w:pPr>
              <w:spacing w:line="252" w:lineRule="auto"/>
              <w:rPr>
                <w:rFonts w:ascii="Times New Roman" w:hAnsi="Times New Roman" w:cs="Times New Roman"/>
                <w:sz w:val="24"/>
                <w:szCs w:val="24"/>
              </w:rPr>
            </w:pPr>
            <w:r>
              <w:t>Zgodność z normami:</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A5D3C" w:rsidRDefault="001A5D3C" w:rsidP="00D07B25">
            <w:pPr>
              <w:spacing w:line="252" w:lineRule="auto"/>
              <w:rPr>
                <w:rFonts w:ascii="Times New Roman" w:hAnsi="Times New Roman" w:cs="Times New Roman"/>
                <w:sz w:val="24"/>
                <w:szCs w:val="24"/>
              </w:rPr>
            </w:pPr>
            <w:r>
              <w:t xml:space="preserve">CISPR 22 Klasa A, CISPR 24, EN 61000-3-2, EN 61000-3-3, EN55024, EN 61000-6-1, AS/NZS 60950-1, CCC, ICES-003 Klasa A, FCC CFR47 Part 15, UL 60950-1, IEC 60950-1, EN 60950-1, </w:t>
            </w:r>
            <w:proofErr w:type="spellStart"/>
            <w:r>
              <w:t>RoHS</w:t>
            </w:r>
            <w:proofErr w:type="spellEnd"/>
            <w:r>
              <w:t>, AS/NZS 3548 Klasa A, BSMI Class A, VCCI Class A, CNS 13438, EN 55022 Class A, EN 300 386, KN32, KN35, EN 55032 Class A, CISPR 32 Class A, CAN/CSA-C22.2 No. 60950-1, TCVN 7189 Class A, V-3 Class A, TCVN 7317, CISPR 35</w:t>
            </w:r>
          </w:p>
        </w:tc>
      </w:tr>
    </w:tbl>
    <w:p w:rsidR="001A5D3C" w:rsidRDefault="001A5D3C" w:rsidP="001A5D3C"/>
    <w:p w:rsidR="001A5D3C" w:rsidRDefault="001A5D3C" w:rsidP="001A5D3C">
      <w:pPr>
        <w:ind w:left="-851"/>
        <w:jc w:val="both"/>
      </w:pPr>
    </w:p>
    <w:sectPr w:rsidR="001A5D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D3C"/>
    <w:rsid w:val="00060109"/>
    <w:rsid w:val="001A5D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B4D6B"/>
  <w15:chartTrackingRefBased/>
  <w15:docId w15:val="{D472F997-19B3-4050-AC2A-935296172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A5D3C"/>
    <w:pPr>
      <w:spacing w:after="0" w:line="240" w:lineRule="auto"/>
    </w:pPr>
    <w:rPr>
      <w:rFonts w:ascii="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8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318</Words>
  <Characters>1911</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Straż Graniczna</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Skoczyńska Agata</dc:creator>
  <cp:keywords/>
  <dc:description/>
  <cp:lastModifiedBy>Skoczyńska Agata</cp:lastModifiedBy>
  <cp:revision>1</cp:revision>
  <dcterms:created xsi:type="dcterms:W3CDTF">2026-03-05T10:59:00Z</dcterms:created>
  <dcterms:modified xsi:type="dcterms:W3CDTF">2026-03-05T11:02:00Z</dcterms:modified>
</cp:coreProperties>
</file>