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4EA" w:rsidRPr="001F293A" w:rsidRDefault="00332CA3" w:rsidP="004D76A2">
      <w:pPr>
        <w:spacing w:after="120"/>
        <w:ind w:left="8641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1F293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4D76A2" w:rsidRPr="001F293A">
        <w:rPr>
          <w:rFonts w:ascii="Times New Roman" w:hAnsi="Times New Roman" w:cs="Times New Roman"/>
          <w:b/>
          <w:bCs/>
          <w:sz w:val="24"/>
          <w:szCs w:val="24"/>
          <w:lang w:val="pl-PL"/>
        </w:rPr>
        <w:t>2</w:t>
      </w:r>
    </w:p>
    <w:p w:rsidR="004D76A2" w:rsidRPr="001F293A" w:rsidRDefault="004D76A2" w:rsidP="004D76A2">
      <w:pPr>
        <w:jc w:val="right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bCs/>
          <w:sz w:val="24"/>
          <w:szCs w:val="24"/>
          <w:lang w:val="pl-PL"/>
        </w:rPr>
        <w:t>………………………………., dnia …………2026r.</w:t>
      </w:r>
    </w:p>
    <w:tbl>
      <w:tblPr>
        <w:tblStyle w:val="Tabela-Siatka"/>
        <w:tblW w:w="15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24"/>
        <w:gridCol w:w="7825"/>
      </w:tblGrid>
      <w:tr w:rsidR="004D76A2" w:rsidRPr="001F293A" w:rsidTr="00D34AA8">
        <w:trPr>
          <w:trHeight w:val="1841"/>
        </w:trPr>
        <w:tc>
          <w:tcPr>
            <w:tcW w:w="7069" w:type="dxa"/>
          </w:tcPr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OFERENT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spacing w:line="16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------------------------------------------------</w:t>
            </w: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-----------------</w:t>
            </w:r>
          </w:p>
          <w:p w:rsidR="004D76A2" w:rsidRPr="001F293A" w:rsidRDefault="004D76A2" w:rsidP="004D76A2">
            <w:pPr>
              <w:spacing w:line="180" w:lineRule="exact"/>
              <w:jc w:val="center"/>
              <w:rPr>
                <w:rFonts w:ascii="Times New Roman" w:hAnsi="Times New Roman" w:cs="Times New Roman"/>
                <w:bCs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lang w:val="pl-PL"/>
              </w:rPr>
              <w:t>(data, pieczęć i podpis)</w:t>
            </w:r>
          </w:p>
        </w:tc>
        <w:tc>
          <w:tcPr>
            <w:tcW w:w="7069" w:type="dxa"/>
          </w:tcPr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ODBIORCA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Morski Oddział Straży Granicznej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Ul. Oliwska 35</w:t>
            </w:r>
          </w:p>
          <w:p w:rsidR="004D76A2" w:rsidRPr="001F293A" w:rsidRDefault="004D76A2" w:rsidP="004D76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80-563 Gdańsk</w:t>
            </w:r>
          </w:p>
        </w:tc>
      </w:tr>
    </w:tbl>
    <w:p w:rsidR="004D76A2" w:rsidRPr="001F293A" w:rsidRDefault="004D76A2" w:rsidP="006F69A2">
      <w:pPr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:rsidR="00332CA3" w:rsidRPr="001F293A" w:rsidRDefault="006F69A2" w:rsidP="005D2C4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b/>
          <w:bCs/>
          <w:sz w:val="24"/>
          <w:szCs w:val="24"/>
          <w:lang w:val="pl-PL"/>
        </w:rPr>
        <w:t>FORMULARZ OFERTOWY</w:t>
      </w:r>
    </w:p>
    <w:p w:rsidR="00C403E0" w:rsidRPr="001F293A" w:rsidRDefault="00C403E0" w:rsidP="00D34AA8">
      <w:pPr>
        <w:spacing w:after="120"/>
        <w:ind w:left="567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F293A">
        <w:rPr>
          <w:rFonts w:ascii="Times New Roman" w:hAnsi="Times New Roman" w:cs="Times New Roman"/>
          <w:sz w:val="24"/>
          <w:szCs w:val="24"/>
          <w:lang w:val="pl-PL"/>
        </w:rPr>
        <w:t xml:space="preserve">samochodu osobowego typu </w:t>
      </w:r>
      <w:proofErr w:type="spellStart"/>
      <w:r w:rsidRPr="001F293A">
        <w:rPr>
          <w:rFonts w:ascii="Times New Roman" w:hAnsi="Times New Roman" w:cs="Times New Roman"/>
          <w:sz w:val="24"/>
          <w:szCs w:val="24"/>
          <w:lang w:val="pl-PL"/>
        </w:rPr>
        <w:t>KombiVan</w:t>
      </w:r>
      <w:proofErr w:type="spellEnd"/>
      <w:r w:rsidRPr="001F293A">
        <w:rPr>
          <w:rFonts w:ascii="Times New Roman" w:hAnsi="Times New Roman" w:cs="Times New Roman"/>
          <w:sz w:val="24"/>
          <w:szCs w:val="24"/>
          <w:lang w:val="pl-PL"/>
        </w:rPr>
        <w:t xml:space="preserve"> 5 miejscowego o dopuszczalnej masie całkowitej do 2,5 t.</w:t>
      </w:r>
    </w:p>
    <w:tbl>
      <w:tblPr>
        <w:tblStyle w:val="a1"/>
        <w:tblW w:w="156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8"/>
        <w:gridCol w:w="1802"/>
        <w:gridCol w:w="6379"/>
        <w:gridCol w:w="3119"/>
        <w:gridCol w:w="3321"/>
      </w:tblGrid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AE63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Wymagania Zamawiającego</w:t>
            </w:r>
          </w:p>
        </w:tc>
        <w:tc>
          <w:tcPr>
            <w:tcW w:w="3119" w:type="dxa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Informacje, jakie</w:t>
            </w:r>
          </w:p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należy wpisać</w:t>
            </w:r>
          </w:p>
          <w:p w:rsidR="006F69A2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w kol. 5</w:t>
            </w:r>
          </w:p>
        </w:tc>
        <w:tc>
          <w:tcPr>
            <w:tcW w:w="3321" w:type="dxa"/>
            <w:vAlign w:val="center"/>
          </w:tcPr>
          <w:p w:rsidR="006F69A2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Oferta Wykonawcy</w:t>
            </w:r>
          </w:p>
        </w:tc>
      </w:tr>
      <w:tr w:rsidR="00F84C88" w:rsidRPr="001F293A" w:rsidTr="00254C4B">
        <w:tc>
          <w:tcPr>
            <w:tcW w:w="1028" w:type="dxa"/>
            <w:shd w:val="clear" w:color="auto" w:fill="auto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1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3119" w:type="dxa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4</w:t>
            </w:r>
          </w:p>
        </w:tc>
        <w:tc>
          <w:tcPr>
            <w:tcW w:w="3321" w:type="dxa"/>
          </w:tcPr>
          <w:p w:rsidR="00F84C88" w:rsidRPr="001F293A" w:rsidRDefault="00F84C88" w:rsidP="00F84C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5</w:t>
            </w: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Rodzaj.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D34AA8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Pojazd przeznaczony do wykonywania ustawowych zadań Straży Granicznej. Pojazd musi być przystosowany do eksploatacji całorocznej w warunkach atmosferycznych spotykanych w strefach klimatycznych odpowiednich dla obszaru Polski. Pojazd będzie wykorzystywany do jazdy po drogach utwardzonych, twardych, gruntowych itp. Pojazd typu KombiVan, 5</w:t>
            </w:r>
            <w:r w:rsidR="00D34AA8"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 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miejscowy (łącznie z kierowcą), posiadający homologację wg kat. M1 lub N1, wyposażony w dwie pary drzwi po lewej i prawej stronie. Nadwozie całkowice przeszklone. 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Silnik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Rodzaj: z zapłonem iskrowym lub samoczynnym </w:t>
            </w:r>
          </w:p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Pojemność skokowa: nie mniej niż 1350 cm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val="pl-PL"/>
              </w:rPr>
              <w:t>3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Moc maksymalna: nie mniej niż 80 kW</w:t>
            </w:r>
          </w:p>
        </w:tc>
        <w:tc>
          <w:tcPr>
            <w:tcW w:w="3119" w:type="dxa"/>
          </w:tcPr>
          <w:p w:rsidR="00AE63BA" w:rsidRPr="001F293A" w:rsidRDefault="00AE63BA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AE63BA" w:rsidRPr="001F293A" w:rsidRDefault="00AE63BA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Rodzaj:</w:t>
            </w:r>
          </w:p>
          <w:p w:rsidR="00AE63BA" w:rsidRPr="001F293A" w:rsidRDefault="00AE63BA" w:rsidP="00AE63B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Poj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emność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skok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owa [cm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/>
              </w:rPr>
              <w:t>3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  <w:p w:rsidR="00AE63BA" w:rsidRPr="001F293A" w:rsidRDefault="00AE63BA" w:rsidP="00D34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Moc maks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ymalna [kW]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Długość całkowita.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zakresie od 4450 mm do 4850 mm.</w:t>
            </w:r>
          </w:p>
        </w:tc>
        <w:tc>
          <w:tcPr>
            <w:tcW w:w="3119" w:type="dxa"/>
          </w:tcPr>
          <w:p w:rsidR="00AE63BA" w:rsidRPr="001F293A" w:rsidRDefault="00AE63BA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6F69A2" w:rsidRPr="001F293A" w:rsidRDefault="00AE63BA" w:rsidP="00D34AA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Długość całk</w:t>
            </w:r>
            <w:r w:rsidR="00D34AA8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owita [mm]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4.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Rok produkcji.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Wyprodukowany nie wcześniej niż w 2026 roku, fabrycznie nowy, nieużywany i nierejestrowany.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shd w:val="clear" w:color="auto" w:fill="auto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5.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Powłoka lakiernicza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i kolor nadwozia.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Pojazd fabrycznie lakierowany lakierem metalizowanym w jednolitym kolorze. Kolor pojazdu oraz nadwozia zostanie wybrany przez Zamawiającego z palety kolorów dostępnych dla oferowanego modelu pojazdu i uzgodniony z Wykonawcą po wyborze najkorzystniejszej oferty, przed złożeniem zamówienia na pojazd. Zamawiający nie dopuszcza barwy 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żółtej, pomarańczowej, czerwonej, zielonej. Preferowany szary, czarny, grafit.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lastRenderedPageBreak/>
              <w:t>*)</w:t>
            </w:r>
          </w:p>
          <w:p w:rsidR="00AE63BA" w:rsidRPr="001F293A" w:rsidRDefault="00AE63BA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Kolor nadwozia: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6. 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Układ napędowy.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Napędzane koła jednej lub wszystkich osi</w:t>
            </w:r>
          </w:p>
          <w:p w:rsidR="006F69A2" w:rsidRPr="001F293A" w:rsidRDefault="006F69A2" w:rsidP="00710CF9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Skrzynia biegów automatyczna.</w:t>
            </w:r>
          </w:p>
        </w:tc>
        <w:tc>
          <w:tcPr>
            <w:tcW w:w="3119" w:type="dxa"/>
          </w:tcPr>
          <w:p w:rsidR="006F69A2" w:rsidRPr="001F293A" w:rsidRDefault="00F84C88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0A69F0" w:rsidRPr="001F293A" w:rsidRDefault="000A69F0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Napędzane koła osi:</w:t>
            </w:r>
          </w:p>
          <w:p w:rsidR="00AE63BA" w:rsidRPr="001F293A" w:rsidRDefault="000A69F0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Rodzaj skrzyni biegów:</w:t>
            </w:r>
          </w:p>
        </w:tc>
        <w:tc>
          <w:tcPr>
            <w:tcW w:w="3321" w:type="dxa"/>
          </w:tcPr>
          <w:p w:rsidR="006F69A2" w:rsidRPr="001F293A" w:rsidRDefault="006F69A2" w:rsidP="00F84C88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7.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Układ hamulcowy / trakcyjny.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 najmniej z systemami: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zapobiegającymi blokowaniu kół podczas hamowania;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stabilizacji toru jazdy,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kontroli trakcji.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8.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Układ kierowniczy.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Kierownica po lewej stronie pojazdu.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Ze wspomaganiem.</w:t>
            </w:r>
          </w:p>
          <w:p w:rsidR="006F69A2" w:rsidRPr="001F293A" w:rsidRDefault="006F69A2" w:rsidP="00710CF9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</w:rPr>
              <w:t>Kierownica regulowana minimum w  dwóch płaszczyznach.</w:t>
            </w:r>
          </w:p>
        </w:tc>
        <w:tc>
          <w:tcPr>
            <w:tcW w:w="3119" w:type="dxa"/>
          </w:tcPr>
          <w:p w:rsidR="006F69A2" w:rsidRPr="001F293A" w:rsidRDefault="00F84C88" w:rsidP="00F84C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F84C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9.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Dopuszczalna masa całkowita.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Nie więcej niż 2500 kg.</w:t>
            </w:r>
          </w:p>
        </w:tc>
        <w:tc>
          <w:tcPr>
            <w:tcW w:w="3119" w:type="dxa"/>
          </w:tcPr>
          <w:p w:rsidR="000A69F0" w:rsidRPr="001F293A" w:rsidRDefault="00F84C88" w:rsidP="000A69F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6F69A2" w:rsidRPr="001F293A" w:rsidRDefault="000A69F0" w:rsidP="000A69F0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Dop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uszczalna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masa całk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owita [kg]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10.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Wysokość.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Nie mniejsza niż 1640 mm.</w:t>
            </w:r>
          </w:p>
        </w:tc>
        <w:tc>
          <w:tcPr>
            <w:tcW w:w="3119" w:type="dxa"/>
          </w:tcPr>
          <w:p w:rsidR="000A69F0" w:rsidRPr="001F293A" w:rsidRDefault="000A69F0" w:rsidP="00710CF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6F69A2" w:rsidRPr="001F293A" w:rsidRDefault="00AE63BA" w:rsidP="000A69F0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Wysokość</w:t>
            </w:r>
            <w:r w:rsidR="000A69F0"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[mm]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11.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Oświetlenie.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1. Reflektory przednie i światła tylne w  technologii LED,     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2. Światła przeciwmgłowe fabryczne z przodu pojazdu, wbudowane w zderzak, spojler bądź zintegrowane ze światłami przednimi pojazdu lub system świateł adaptacyjnych LED oferujących automatyczne dostosowanie geometrii wiązki światła do zmiennych warunków drogowych.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12.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Szyby i lusterka.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sz w:val="20"/>
                <w:szCs w:val="20"/>
              </w:rPr>
              <w:t xml:space="preserve">1. </w:t>
            </w:r>
            <w:proofErr w:type="spellStart"/>
            <w:r w:rsidRPr="001F293A">
              <w:rPr>
                <w:sz w:val="20"/>
                <w:szCs w:val="20"/>
              </w:rPr>
              <w:t>Atermiczne</w:t>
            </w:r>
            <w:proofErr w:type="spellEnd"/>
            <w:r w:rsidRPr="001F293A">
              <w:rPr>
                <w:sz w:val="20"/>
                <w:szCs w:val="20"/>
              </w:rPr>
              <w:t>, fabrycznie przyciemnione zgodnie z przepisami prawa- konstrukcja ograniczająca nagrzewanie wnętrza pojazdu, współpracująca z fabrycznie zamontowaną klimatyzacją. Zamawiający nie dopuszcza oklejania szyb folią,</w:t>
            </w:r>
          </w:p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sz w:val="20"/>
                <w:szCs w:val="20"/>
              </w:rPr>
              <w:t>2. Szyby boczne drzwi sterowane elektrycznie,</w:t>
            </w:r>
          </w:p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sz w:val="20"/>
                <w:szCs w:val="20"/>
              </w:rPr>
              <w:t>3. Lusterka boczne sterowane i podgrzewane elektrycznie oraz automatycznie składane.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rFonts w:eastAsia="Times New Roman"/>
                <w:sz w:val="20"/>
                <w:szCs w:val="20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13.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Siedzenia.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sz w:val="20"/>
                <w:szCs w:val="20"/>
              </w:rPr>
              <w:t>Fotele kierowcy i pasażera, podgrzewane, wyposażone w regulację wysokości siedziska oraz podpory lędźwiowej.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pStyle w:val="Default"/>
              <w:jc w:val="both"/>
              <w:rPr>
                <w:sz w:val="20"/>
                <w:szCs w:val="20"/>
              </w:rPr>
            </w:pPr>
            <w:r w:rsidRPr="001F293A">
              <w:rPr>
                <w:rFonts w:eastAsia="Times New Roman"/>
                <w:sz w:val="20"/>
                <w:szCs w:val="20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1D6E6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14.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Bezpieczeństwo.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1. Poduszki powietrzne czołowe, co najmniej kierowcy i pasażera,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2. Poduszki powietrzne boczne, co najmniej dla kierowcy i pasażera,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 Boczne poduszki powietrzne dla zewnętrznych miejsc tylnej kanapy,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4. Fabryczny zestaw czujników cofania przód-tył z sygnalizatorem akustycznym.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15.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Klimatyzacja.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Montowana fabrycznie przez producenta pojazdu. Dwustrefowa, sterowana elektronicznie.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16.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Instalacja radiowa / telefoniczna.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Radioodbiornik z kolorowym ekranem dotykowym min. 8” montowany fabrycznie przez producenta pojazdu, min. 4 głośniki, </w:t>
            </w:r>
            <w:proofErr w:type="spellStart"/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bluetooth</w:t>
            </w:r>
            <w:proofErr w:type="spellEnd"/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Android Auto / Apple Car Play.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17.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Centralny zamek.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Centralny zamek montowany fabrycznie przez producenta pojazdu, na wszystkie drzwi, zdalnie sterowany. Minimum dwa komplety kluczyków/ kart do pojazdu/ pilotów do sterowania centralnym zamkiem.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lastRenderedPageBreak/>
              <w:t>18.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Zabezpieczenie antykradzieżowe.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 najmniej 2 elektroniczne z funkcją monitorowania wnętrza pojazdu.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19.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Zabezpieczenie podłogi pojazdu.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1. Przedział pasażerski wyposażony w komplet (4 szt.) dywaników gumowych, z rantem zapobiegającym rozlaniu płynów, z oferty producenta pojazdu lub autoryzowanego dealera (przód - tył),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2. Dodatkowy dywanik/mata w komorze przestrzeni bagażowej z rantem zapobiegającym rozlewaniu płynów z oferty producenta pojazdu lub autoryzowanego dealera.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20.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Koła i ogumienie.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Ogumienie wyprodukowane nie wcześniej niż w 2026r., fabrycznie nowe:</w:t>
            </w:r>
          </w:p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1. Do jazdy  w warunkach letnich na obręczach lekkostopowych – 1 komplet</w:t>
            </w:r>
          </w:p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2. Do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jazdy w warunkach</w:t>
            </w: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zimowych z oznaczeniem 3PMSF na obręczach lekkostopowych  – 1 komplet. Przez komplet rozumieć należy obręcz + oponę (x 5 szt. –  w przypadku wystąpienia koła zapasowego). Indeks prędkości opony winien odpowiadać co najmniej maksymalnej prędkości konstrukcyjnej samochodu, wyszczególnionej w dokumentacji homologacyjnej. Oba komplety kół, w przypadku braku pośredniego systemu monitorowania systemu ciśnienia w oponach, wyposażone w  system informujący kierowcę o spadku ciśnienia w kołach. Stosowanie zamienne kompletów kół nie może generować dodatkowych kosztów związanych z kalibracją/aktywowaniem czujników.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21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Hak holowniczy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Kulowy, stały, demontowany albo składany, fabryczny lub dedykowany przez dilera lub producenta pojazdu, homologowany, zamontowany przed odbiorem pojazdu, wraz z instalacją elektryczną 13-pinową. Hak musi być zgodny  z homologacją oferowanego pojazdu. 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22.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keepNext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Trójkąt ostrzegawczy.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Posiadający homologację zgodną z Regulaminem 27 EKG ONZ.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23.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Gaśnica.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Proszkowa typu samochodowego o masie środka gaśniczego 1 kg posiadająca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odpowiedni certyfikat CNBOP-BIP (Centrum Naukowo – Badawcze Ochrony Przeciwpożarowej – Państwowego Instytutu Badawczego) lub równoważny.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24.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Apteczka.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Typu samochodowego 1 szt. Zamawiający wymaga, aby wkład apteczki odpowiadał normie DIN 13164 lub równoważy.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25.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Warunki techniczne i formalne.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Samochód spełniający warunki techniczne obowiązujące w RP, potwierdzone świadectwem homologacji typu WE pojazdu lub świadectwem homologacji typu pojazdu. Wykonawca wraz z ofertą dostarczy przykładowe świadectwo zgodności WE lub przykładowe świadectwo zgodności lub równoważny dokument homologacyjny dla oferowanego typu pojazdu, w celu stwierdzenia spełnienia przez oferowany pojazd wybranych, wymaganych warunków technicznych.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26.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Dokumentacja samochodu.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Wykonawca dostarczy wraz z samochodem: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1. Dokumenty, na podstawie których dokonuje się pierwszej rejestracji samochodu nowego na terytorium RP;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2. Książkę gwarancyjną samochodu oraz książki gwarancyjne dodatkowych urządzeń zamontowanych w pojeździe (dopuszcza się formę elektroniczną); </w:t>
            </w:r>
          </w:p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3. Instrukcję obsługi samochodu oraz elementów wyposażenia dodatkowego;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4. Literaturę serwisową pojazdu w języku polskim, w wersji książkowej lub elektronicznej, w tym katalog części zamiennych oraz literaturę obsługowo-naprawczą;</w:t>
            </w: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br/>
              <w:t>5. Hasła lub inne niezbędne narzędzia elektroniczne (wraz z aktualizacjami) umożliwiające przedstawicielom Zamawiającego korzystanie z literatury serwisowej i producenta pojazdu – jeżeli dotyczy.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27.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Gwarancja.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 xml:space="preserve">Wymagany okres gwarancji nie krótszy niż 24 miesiące na cały pojazd bez limitu przebiegu kilometrów. W przypadku pojazdów, dla których okres gwarancji ograniczony jest limitem przejechanych kilometrów, wymagany okres gwarancji musi wynosić co najmniej 36 miesięcy na cały pojazd z limitem co najmniej 100 tysięcy przejechanych kilometrów. 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Gwarancja na perforację nadwozia minimum 60 miesięcy. Bieg gwarancji rozpoczyna się od dnia podpisania protokołu odbioru pojazdu. </w:t>
            </w:r>
            <w:r w:rsidRPr="001F293A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pl-PL"/>
              </w:rPr>
              <w:t xml:space="preserve"> </w:t>
            </w:r>
          </w:p>
          <w:p w:rsidR="006F69A2" w:rsidRPr="001F293A" w:rsidRDefault="006F69A2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Z zakresu gwarancji i rękojmi wyłącza się skutki naturalnego zużycia elementów pojazdu, wynikające z jego prawidłowej eksploatacji lub z przebiegu /czasookresu/ określonego przez producenta, w zakresie: − klocków / okładzin hamulcowych, − tarcz / bębnów hamulcowych, − filtrów oleju, paliwa, powietrza, płynów eksploatacyjnych, bezpieczników, żarówek, szczotek alternatora, piór wycieraczek, opon.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  <w:p w:rsidR="000A69F0" w:rsidRPr="001F293A" w:rsidRDefault="000A69F0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Okres gwarancji [miesiące]:</w:t>
            </w:r>
          </w:p>
          <w:p w:rsidR="000A69F0" w:rsidRPr="001F293A" w:rsidRDefault="000A69F0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Limit przebiegu kilometrów [km]: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28.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>Warunki serwisowania.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Okresowa obsługa techniczna pojazdu bez względu na zakres czynności obsługowych zgodnie z zaleceniami producenta, nie częściej niż co 15 tys. km lub jeden rok.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Pod pojęciem „okresowa obsługa techniczna” Zamawiający rozumie zakres wszystkich czynności przewidzianych przez producenta pojazdu i wyposażenia dodatkowego jakie będą niezbędne do wykonywania przy pojeździe, wyposażeniu w celu spełnienia warunków gwarancji w czasie ich eksploatacji w związku z realizacją zadań Straży Granicznej. Pojęcie „okresowa obsługa techniczna” nie obejmuje codziennych czynności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>obsługowych wykonywanych przez kierującego w związku z używaniem pojazdu  w danej dobie.</w:t>
            </w:r>
          </w:p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  <w:t xml:space="preserve">Wykonawca dostarczy wraz z pojazdami: harmonogram, zakres czynności obsługowych oraz wykaz eksploatacyjnych części zamiennych, przewidzianych przez producenta pojazdu do wykonania / wymiany w celu realizacji czynności obsługowych pojazdu.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t xml:space="preserve">Zamawiający wymaga zapewnienia przez Wykonawcę w okresie obowiązywania gwarancji i rękojmi na oferowany samochód, dostępu do serwisu samochodów na terytorium RP w promieniu do 150 km od m. Gdańsk. Zamawiający wymaga dostarczenia przez Wykonawcę wraz z samochodem wykazu serwisów </w:t>
            </w:r>
            <w:r w:rsidRPr="001F293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l-PL"/>
              </w:rPr>
              <w:lastRenderedPageBreak/>
              <w:t>uprawnionych do wykonywania napraw gwarancyjnych samochodu stanowiącym przedmiot umowy.</w:t>
            </w:r>
          </w:p>
        </w:tc>
        <w:tc>
          <w:tcPr>
            <w:tcW w:w="3119" w:type="dxa"/>
          </w:tcPr>
          <w:p w:rsidR="000A69F0" w:rsidRPr="001F293A" w:rsidRDefault="00F84C88" w:rsidP="00710C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lastRenderedPageBreak/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c>
          <w:tcPr>
            <w:tcW w:w="1028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29.</w:t>
            </w:r>
          </w:p>
        </w:tc>
        <w:tc>
          <w:tcPr>
            <w:tcW w:w="1802" w:type="dxa"/>
            <w:vAlign w:val="center"/>
          </w:tcPr>
          <w:p w:rsidR="006F69A2" w:rsidRPr="001F293A" w:rsidRDefault="006F69A2" w:rsidP="00710C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Konsultacje techniczne</w:t>
            </w:r>
          </w:p>
        </w:tc>
        <w:tc>
          <w:tcPr>
            <w:tcW w:w="6379" w:type="dxa"/>
            <w:vAlign w:val="center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okresie obowiązywania gwarancji i rękojmi, na zgłoszenie przedstawicieli Zamawiającego, Wykonawca zapewni konsultacje dotyczące montażu w pojazdach wyposażenia specjalistycznego, bez utraty gwarancji.</w:t>
            </w:r>
          </w:p>
        </w:tc>
        <w:tc>
          <w:tcPr>
            <w:tcW w:w="3119" w:type="dxa"/>
          </w:tcPr>
          <w:p w:rsidR="006F69A2" w:rsidRPr="001F293A" w:rsidRDefault="00F84C88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*)</w:t>
            </w:r>
          </w:p>
        </w:tc>
        <w:tc>
          <w:tcPr>
            <w:tcW w:w="3321" w:type="dxa"/>
          </w:tcPr>
          <w:p w:rsidR="006F69A2" w:rsidRPr="001F293A" w:rsidRDefault="006F69A2" w:rsidP="00710CF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254C4B" w:rsidRPr="001F293A" w:rsidRDefault="00254C4B" w:rsidP="00254C4B">
      <w:pPr>
        <w:tabs>
          <w:tab w:val="left" w:pos="360"/>
          <w:tab w:val="left" w:pos="1440"/>
        </w:tabs>
        <w:spacing w:after="0"/>
        <w:jc w:val="both"/>
        <w:rPr>
          <w:rFonts w:ascii="Times New Roman" w:hAnsi="Times New Roman" w:cs="Times New Roman"/>
          <w:lang w:val="pl-PL"/>
        </w:rPr>
      </w:pPr>
    </w:p>
    <w:p w:rsidR="00F84C88" w:rsidRPr="001F293A" w:rsidRDefault="00F84C88" w:rsidP="00F84C88">
      <w:pPr>
        <w:tabs>
          <w:tab w:val="left" w:pos="360"/>
          <w:tab w:val="left" w:pos="1440"/>
        </w:tabs>
        <w:jc w:val="both"/>
        <w:rPr>
          <w:rFonts w:ascii="Times New Roman" w:hAnsi="Times New Roman" w:cs="Times New Roman"/>
          <w:lang w:val="pl-PL"/>
        </w:rPr>
      </w:pPr>
      <w:r w:rsidRPr="001F293A">
        <w:rPr>
          <w:rFonts w:ascii="Times New Roman" w:hAnsi="Times New Roman" w:cs="Times New Roman"/>
          <w:lang w:val="pl-PL"/>
        </w:rPr>
        <w:t>*) - / wpisać TAK jeśli spełnia albo NIE jeśli nie spełnia wymagań /</w:t>
      </w:r>
    </w:p>
    <w:tbl>
      <w:tblPr>
        <w:tblW w:w="8632" w:type="dxa"/>
        <w:tblInd w:w="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1711"/>
        <w:gridCol w:w="6364"/>
      </w:tblGrid>
      <w:tr w:rsidR="00254C4B" w:rsidRPr="001F293A" w:rsidTr="00254C4B">
        <w:trPr>
          <w:trHeight w:val="284"/>
        </w:trPr>
        <w:tc>
          <w:tcPr>
            <w:tcW w:w="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</w:p>
        </w:tc>
        <w:tc>
          <w:tcPr>
            <w:tcW w:w="80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Informacje dodatkowe</w:t>
            </w:r>
          </w:p>
        </w:tc>
      </w:tr>
      <w:tr w:rsidR="00254C4B" w:rsidRPr="001F293A" w:rsidTr="00254C4B">
        <w:trPr>
          <w:trHeight w:val="28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Wyszczególnienie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254C4B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Oferta wykonawcy</w:t>
            </w:r>
          </w:p>
        </w:tc>
      </w:tr>
      <w:tr w:rsidR="00254C4B" w:rsidRPr="001F293A" w:rsidTr="00254C4B">
        <w:trPr>
          <w:trHeight w:val="56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Cena brutto w zł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rPr>
          <w:trHeight w:val="56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Marka pojazdu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rPr>
          <w:trHeight w:val="56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Typ pojazdu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54C4B" w:rsidRPr="001F293A" w:rsidTr="00254C4B">
        <w:trPr>
          <w:trHeight w:val="56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ind w:left="68" w:hanging="6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F293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Model pojazdu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C4B" w:rsidRPr="001F293A" w:rsidRDefault="00254C4B" w:rsidP="00AF2C9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:rsidR="003919D2" w:rsidRPr="001F293A" w:rsidRDefault="003919D2" w:rsidP="000A69F0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sectPr w:rsidR="003919D2" w:rsidRPr="001F293A" w:rsidSect="00D34AA8">
      <w:footerReference w:type="default" r:id="rId8"/>
      <w:pgSz w:w="16839" w:h="11907" w:orient="landscape" w:code="9"/>
      <w:pgMar w:top="397" w:right="567" w:bottom="397" w:left="567" w:header="720" w:footer="720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57C" w:rsidRDefault="00C8457C" w:rsidP="00D372CB">
      <w:pPr>
        <w:spacing w:after="0" w:line="240" w:lineRule="auto"/>
      </w:pPr>
      <w:r>
        <w:separator/>
      </w:r>
    </w:p>
  </w:endnote>
  <w:endnote w:type="continuationSeparator" w:id="0">
    <w:p w:rsidR="00C8457C" w:rsidRDefault="00C8457C" w:rsidP="00D3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35C5C45-C51A-4F5E-8A6E-EFDBC6D7F58C}"/>
    <w:embedBold r:id="rId2" w:fontKey="{2AE93769-AED0-49C7-986D-4D625F7BC709}"/>
    <w:embedItalic r:id="rId3" w:fontKey="{DB9B98C0-C880-41E2-964B-4771A6EDB9F0}"/>
    <w:embedBoldItalic r:id="rId4" w:fontKey="{B4B4A6D1-DEEB-4A76-858C-C2F79EB1DD9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5A1532F-0273-43B2-9ADD-2E360E4D729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12B936B7-4112-4633-8FFE-6FC65D8595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4793641"/>
      <w:docPartObj>
        <w:docPartGallery w:val="Page Numbers (Bottom of Page)"/>
        <w:docPartUnique/>
      </w:docPartObj>
    </w:sdtPr>
    <w:sdtEndPr/>
    <w:sdtContent>
      <w:p w:rsidR="00D372CB" w:rsidRDefault="00D372C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93A" w:rsidRPr="001F293A">
          <w:rPr>
            <w:noProof/>
            <w:lang w:val="pl-PL"/>
          </w:rPr>
          <w:t>5</w:t>
        </w:r>
        <w:r>
          <w:fldChar w:fldCharType="end"/>
        </w:r>
      </w:p>
    </w:sdtContent>
  </w:sdt>
  <w:p w:rsidR="00D372CB" w:rsidRDefault="00D372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57C" w:rsidRDefault="00C8457C" w:rsidP="00D372CB">
      <w:pPr>
        <w:spacing w:after="0" w:line="240" w:lineRule="auto"/>
      </w:pPr>
      <w:r>
        <w:separator/>
      </w:r>
    </w:p>
  </w:footnote>
  <w:footnote w:type="continuationSeparator" w:id="0">
    <w:p w:rsidR="00C8457C" w:rsidRDefault="00C8457C" w:rsidP="00D372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18D86FF0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</w:abstractNum>
  <w:abstractNum w:abstractNumId="1">
    <w:nsid w:val="13776D70"/>
    <w:multiLevelType w:val="hybridMultilevel"/>
    <w:tmpl w:val="7F3C9AAA"/>
    <w:lvl w:ilvl="0" w:tplc="30442F7C">
      <w:start w:val="3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C586C"/>
    <w:multiLevelType w:val="hybridMultilevel"/>
    <w:tmpl w:val="43CAF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B6506"/>
    <w:multiLevelType w:val="hybridMultilevel"/>
    <w:tmpl w:val="75304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50695"/>
    <w:multiLevelType w:val="hybridMultilevel"/>
    <w:tmpl w:val="203E2D0C"/>
    <w:lvl w:ilvl="0" w:tplc="7466CB62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02D24"/>
    <w:multiLevelType w:val="hybridMultilevel"/>
    <w:tmpl w:val="B6AED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B16ED"/>
    <w:multiLevelType w:val="hybridMultilevel"/>
    <w:tmpl w:val="2B12B360"/>
    <w:lvl w:ilvl="0" w:tplc="FC923524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953182"/>
    <w:multiLevelType w:val="hybridMultilevel"/>
    <w:tmpl w:val="10668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70359"/>
    <w:multiLevelType w:val="hybridMultilevel"/>
    <w:tmpl w:val="3EA493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4EA"/>
    <w:rsid w:val="000523CA"/>
    <w:rsid w:val="000827B6"/>
    <w:rsid w:val="000A69F0"/>
    <w:rsid w:val="000C5C26"/>
    <w:rsid w:val="000F7457"/>
    <w:rsid w:val="001360DE"/>
    <w:rsid w:val="001B696C"/>
    <w:rsid w:val="001D6E64"/>
    <w:rsid w:val="001F293A"/>
    <w:rsid w:val="00254C4B"/>
    <w:rsid w:val="002B1C87"/>
    <w:rsid w:val="002F7E78"/>
    <w:rsid w:val="00312272"/>
    <w:rsid w:val="00326FBB"/>
    <w:rsid w:val="00332CA3"/>
    <w:rsid w:val="003371D6"/>
    <w:rsid w:val="003919D2"/>
    <w:rsid w:val="00420FB8"/>
    <w:rsid w:val="00482918"/>
    <w:rsid w:val="004D76A2"/>
    <w:rsid w:val="005030E8"/>
    <w:rsid w:val="00524A83"/>
    <w:rsid w:val="00552D20"/>
    <w:rsid w:val="00592261"/>
    <w:rsid w:val="005D2C47"/>
    <w:rsid w:val="006E29A9"/>
    <w:rsid w:val="006F69A2"/>
    <w:rsid w:val="00710CF9"/>
    <w:rsid w:val="007147BE"/>
    <w:rsid w:val="00715B91"/>
    <w:rsid w:val="00715C36"/>
    <w:rsid w:val="0078332D"/>
    <w:rsid w:val="007B3965"/>
    <w:rsid w:val="007C66B8"/>
    <w:rsid w:val="00801B99"/>
    <w:rsid w:val="00805D05"/>
    <w:rsid w:val="008338F7"/>
    <w:rsid w:val="0086676E"/>
    <w:rsid w:val="008E03AB"/>
    <w:rsid w:val="008E0C41"/>
    <w:rsid w:val="0091191E"/>
    <w:rsid w:val="009308DC"/>
    <w:rsid w:val="00952823"/>
    <w:rsid w:val="00956EBA"/>
    <w:rsid w:val="00A25475"/>
    <w:rsid w:val="00A743EA"/>
    <w:rsid w:val="00AA3CB2"/>
    <w:rsid w:val="00AB1ECB"/>
    <w:rsid w:val="00AD3AE7"/>
    <w:rsid w:val="00AE63BA"/>
    <w:rsid w:val="00AE7171"/>
    <w:rsid w:val="00AF2CF5"/>
    <w:rsid w:val="00B125ED"/>
    <w:rsid w:val="00B51B36"/>
    <w:rsid w:val="00B86725"/>
    <w:rsid w:val="00B961ED"/>
    <w:rsid w:val="00B97B6E"/>
    <w:rsid w:val="00BB5E76"/>
    <w:rsid w:val="00BC570B"/>
    <w:rsid w:val="00BD3BB2"/>
    <w:rsid w:val="00BD68C4"/>
    <w:rsid w:val="00C403E0"/>
    <w:rsid w:val="00C73194"/>
    <w:rsid w:val="00C8457C"/>
    <w:rsid w:val="00C9116A"/>
    <w:rsid w:val="00CA0592"/>
    <w:rsid w:val="00CD7803"/>
    <w:rsid w:val="00CF512E"/>
    <w:rsid w:val="00D244A5"/>
    <w:rsid w:val="00D34AA8"/>
    <w:rsid w:val="00D372CB"/>
    <w:rsid w:val="00D374EA"/>
    <w:rsid w:val="00DF5DFB"/>
    <w:rsid w:val="00E02FC1"/>
    <w:rsid w:val="00E240E3"/>
    <w:rsid w:val="00E44D95"/>
    <w:rsid w:val="00E72095"/>
    <w:rsid w:val="00E77DBC"/>
    <w:rsid w:val="00EB5855"/>
    <w:rsid w:val="00F01F04"/>
    <w:rsid w:val="00F35FF3"/>
    <w:rsid w:val="00F8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05DB5-28E5-4B94-92C7-46BD5BF1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18"/>
        <w:szCs w:val="18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B1E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paragraph" w:customStyle="1" w:styleId="Default">
    <w:name w:val="Default"/>
    <w:rsid w:val="00AD3AE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 w:eastAsia="en-US"/>
    </w:rPr>
  </w:style>
  <w:style w:type="paragraph" w:styleId="Nagwek">
    <w:name w:val="header"/>
    <w:basedOn w:val="Normalny"/>
    <w:link w:val="NagwekZnak"/>
    <w:uiPriority w:val="99"/>
    <w:unhideWhenUsed/>
    <w:rsid w:val="00D37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72CB"/>
  </w:style>
  <w:style w:type="paragraph" w:styleId="Stopka">
    <w:name w:val="footer"/>
    <w:basedOn w:val="Normalny"/>
    <w:link w:val="StopkaZnak"/>
    <w:uiPriority w:val="99"/>
    <w:unhideWhenUsed/>
    <w:rsid w:val="00D37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72CB"/>
  </w:style>
  <w:style w:type="table" w:styleId="Tabela-Siatka">
    <w:name w:val="Table Grid"/>
    <w:basedOn w:val="Standardowy"/>
    <w:uiPriority w:val="39"/>
    <w:rsid w:val="004D7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293A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93A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A10F4-9385-4D29-B532-760559622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1432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Grota Karolina</dc:creator>
  <cp:lastModifiedBy>Malicki Marcin</cp:lastModifiedBy>
  <cp:revision>6</cp:revision>
  <cp:lastPrinted>2026-10-07T10:48:00Z</cp:lastPrinted>
  <dcterms:created xsi:type="dcterms:W3CDTF">2026-10-07T09:49:00Z</dcterms:created>
  <dcterms:modified xsi:type="dcterms:W3CDTF">2026-10-07T10:48:00Z</dcterms:modified>
</cp:coreProperties>
</file>